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C985">
      <w:pPr>
        <w:pStyle w:val="4"/>
        <w:widowControl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bCs/>
          <w:sz w:val="28"/>
          <w:szCs w:val="28"/>
        </w:rPr>
        <w:t>Объектами муниципального контроля (далее – объект контроля) являются:</w:t>
      </w:r>
    </w:p>
    <w:bookmarkEnd w:id="0"/>
    <w:p w14:paraId="5891FE4E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40B512FF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70A76FCB">
      <w:pPr>
        <w:pStyle w:val="4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7786706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2026-03-24T12:17:50Z</dcterms:created>
  <dc:creator>1</dc:creator>
  <cp:lastModifiedBy>1</cp:lastModifiedBy>
  <dcterms:modified xsi:type="dcterms:W3CDTF">2026-03-24T12:17:59Z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9256C68402F748EB8CB569A6C834540C_12</vt:lpwstr>
  </property>
</Properties>
</file>